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57" w:rsidRPr="002B2C57" w:rsidRDefault="002B2C57" w:rsidP="002B2C57">
      <w:pPr>
        <w:shd w:val="clear" w:color="auto" w:fill="F8F8F8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</w:pPr>
      <w:r w:rsidRPr="002B2C5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  <w:t>ThinkPad 701 Restore Using CF Media</w:t>
      </w:r>
    </w:p>
    <w:p w:rsidR="002B2C57" w:rsidRPr="002B2C57" w:rsidRDefault="002B2C57" w:rsidP="002B2C57">
      <w:pPr>
        <w:shd w:val="clear" w:color="auto" w:fill="F8F8F8"/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18"/>
          <w:szCs w:val="18"/>
          <w:lang w:val="en-US" w:eastAsia="ru-RU"/>
        </w:rPr>
      </w:pPr>
      <w:r w:rsidRPr="002B2C57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  <w:lang w:val="en-US" w:eastAsia="ru-RU"/>
        </w:rPr>
        <w:t>Posted on</w:t>
      </w:r>
      <w:r w:rsidRPr="002B2C57">
        <w:rPr>
          <w:rFonts w:ascii="Arial" w:eastAsia="Times New Roman" w:hAnsi="Arial" w:cs="Arial"/>
          <w:color w:val="888888"/>
          <w:sz w:val="18"/>
          <w:szCs w:val="18"/>
          <w:lang w:val="en-US" w:eastAsia="ru-RU"/>
        </w:rPr>
        <w:t> </w:t>
      </w:r>
      <w:hyperlink r:id="rId4" w:tooltip="12:01 am" w:history="1">
        <w:r w:rsidRPr="002B2C57">
          <w:rPr>
            <w:rFonts w:ascii="Arial" w:eastAsia="Times New Roman" w:hAnsi="Arial" w:cs="Arial"/>
            <w:color w:val="888888"/>
            <w:sz w:val="18"/>
            <w:szCs w:val="18"/>
            <w:u w:val="single"/>
            <w:bdr w:val="none" w:sz="0" w:space="0" w:color="auto" w:frame="1"/>
            <w:lang w:val="en-US" w:eastAsia="ru-RU"/>
          </w:rPr>
          <w:t>February 15, 2015</w:t>
        </w:r>
      </w:hyperlink>
      <w:r w:rsidRPr="002B2C57">
        <w:rPr>
          <w:rFonts w:ascii="Arial" w:eastAsia="Times New Roman" w:hAnsi="Arial" w:cs="Arial"/>
          <w:color w:val="888888"/>
          <w:sz w:val="18"/>
          <w:szCs w:val="18"/>
          <w:lang w:val="en-US" w:eastAsia="ru-RU"/>
        </w:rPr>
        <w:t> </w:t>
      </w:r>
      <w:r w:rsidRPr="002B2C57">
        <w:rPr>
          <w:rFonts w:ascii="Arial" w:eastAsia="Times New Roman" w:hAnsi="Arial" w:cs="Arial"/>
          <w:color w:val="888888"/>
          <w:sz w:val="18"/>
          <w:szCs w:val="18"/>
          <w:bdr w:val="none" w:sz="0" w:space="0" w:color="auto" w:frame="1"/>
          <w:lang w:val="en-US" w:eastAsia="ru-RU"/>
        </w:rPr>
        <w:t>by</w:t>
      </w:r>
      <w:r w:rsidRPr="002B2C57">
        <w:rPr>
          <w:rFonts w:ascii="Arial" w:eastAsia="Times New Roman" w:hAnsi="Arial" w:cs="Arial"/>
          <w:color w:val="888888"/>
          <w:sz w:val="18"/>
          <w:szCs w:val="18"/>
          <w:lang w:val="en-US" w:eastAsia="ru-RU"/>
        </w:rPr>
        <w:t> </w:t>
      </w:r>
      <w:hyperlink r:id="rId5" w:tooltip="View all posts by Michal Necasek" w:history="1">
        <w:r w:rsidRPr="002B2C57">
          <w:rPr>
            <w:rFonts w:ascii="Arial" w:eastAsia="Times New Roman" w:hAnsi="Arial" w:cs="Arial"/>
            <w:color w:val="888888"/>
            <w:sz w:val="18"/>
            <w:szCs w:val="18"/>
            <w:u w:val="single"/>
            <w:bdr w:val="none" w:sz="0" w:space="0" w:color="auto" w:frame="1"/>
            <w:lang w:val="en-US" w:eastAsia="ru-RU"/>
          </w:rPr>
          <w:t xml:space="preserve">Michal </w:t>
        </w:r>
        <w:proofErr w:type="spellStart"/>
        <w:r w:rsidRPr="002B2C57">
          <w:rPr>
            <w:rFonts w:ascii="Arial" w:eastAsia="Times New Roman" w:hAnsi="Arial" w:cs="Arial"/>
            <w:color w:val="888888"/>
            <w:sz w:val="18"/>
            <w:szCs w:val="18"/>
            <w:u w:val="single"/>
            <w:bdr w:val="none" w:sz="0" w:space="0" w:color="auto" w:frame="1"/>
            <w:lang w:val="en-US" w:eastAsia="ru-RU"/>
          </w:rPr>
          <w:t>Necasek</w:t>
        </w:r>
        <w:proofErr w:type="spellEnd"/>
      </w:hyperlink>
    </w:p>
    <w:p w:rsid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Thanks to a kind reader, the OS/2 Museum obtained a file archive of the </w:t>
      </w:r>
      <w:hyperlink r:id="rId6" w:tooltip="Butterfly Conservation" w:history="1">
        <w:r w:rsidRPr="002B2C5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val="en-US" w:eastAsia="ru-RU"/>
          </w:rPr>
          <w:t>ThinkPad 701</w:t>
        </w:r>
      </w:hyperlink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recovery CD. The 701C/701CS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was also known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as Butterfly thanks to its unique folding keyboard.</w:t>
      </w:r>
    </w:p>
    <w:p w:rsid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189408" cy="2390776"/>
            <wp:effectExtent l="0" t="0" r="0" b="0"/>
            <wp:docPr id="6" name="Рисунок 6" descr="C:\Users\Виталий\Desktop\P117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италий\Desktop\P1170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89" cy="239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The recovery tool appears to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have been designed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for all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ThinkPads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and desktop PCs that IBM sold during the era (circa 1995). 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Since the recovery CD was, well, a CD, the software was able to either boot from a specially created floppy in the target system and directly use a built-in CD-ROM, or connect a CD-ROM-less target system (such as the ThinkPad 701) over a parallel (or even serial, if one had a lot of spare time) cable to a host system equipped with a CD-ROM.</w:t>
      </w:r>
      <w:proofErr w:type="gramEnd"/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Neither of these methods sounded particularly attractive. PCMCIA-attached CD-ROMs are rather exotic, and the files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weren’t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even on a CD anyway. A parallel cable would have been a possibility, but since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the host system needed to run Windows 3.1 (and have a parallel port)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,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this was rejected too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. Oh, and the ThinkPad 701 needs a port expander or a special cable to even have a physical parallel port connector, since it is so small.</w:t>
      </w: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On the other hand, the ThinkPad 701 has two PCMCIA slots, and both PCMCIA to CF adapters as well as CF cards and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microdrives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are inexpensive and easy to find. Better yet, with a USB to CF adapter,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it’s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very convenient to transfer large chunks of data to/from a modern PC or a Mac. How hard would it be to restore the Butterfly using a CF card?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Not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too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hard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2B2C57" w:rsidRPr="002B2C57" w:rsidRDefault="002B2C57" w:rsidP="002B2C57">
      <w:pPr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2B2C5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The</w:t>
      </w:r>
      <w:proofErr w:type="spellEnd"/>
      <w:r w:rsidRPr="002B2C5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B2C5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Recipe</w:t>
      </w:r>
      <w:proofErr w:type="spellEnd"/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The recovery CD contains two distinct sets of files: a number of individual files in the ‘preload’ directory for performing the restore, and two largish ZIP archives in the ‘zip’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directory which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contain files to be copied onto the target system. The two archives, named mobile1.zip (108MB) and mobile2.zip (160MB),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are designed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for the 50 MHz 486 DX2 and 75 MHz DX4 models, respectively. The former contains PC DOS 6.3, Windows 3.1, and preloaded applications. The latter additionally includes OS/2 Warp 3 in a dual-boot configuration.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Preparing the CF card is trivial. A 512 MB card is big enough to hold both of the recovery archives; in a real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pinch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 128 MB card would be big enough to restore the smaller one. The CF card has to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be formatted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with a FAT16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filesystem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and must contain the ‘zip’ directory copied from the recovery CD in its root directory.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lastRenderedPageBreak/>
        <w:t>The tricky part is the DOS boot floppy containing the recovery software. Fortunately, although IBM provided a tool to create the floppy with one of several predefined configurations (different CD-ROM models/docks or cable transfers), the software is transparent enough. Most of the controlling logic is in AUTOEXEC.BAT, which calls several custom utilities.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It’s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possible to start either with one of the predefined floppies or from scratch by restoring the ‘preload\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dosboot.dsk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’ image (using the included LOADDSKF utility) and copying the required tools from the ‘preload’ directory.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What’s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not directly included on the recovery CD is the PCMCIA ATA driver stack. It could be extracted from the ZIP archives, or from the pctpx130.exe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package which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any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pcbbs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mirror will have.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The rest is a matter of constructing a requisite CONFIG.SYS, editing AUTOEXEC.BAT (initially copied from one of the several existing alternatives), and copying all requested drivers and tools onto the floppy.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Once the preparation is complete, all that remains is to insert the PCMCIA/CF card, boot from the restore floppy, respond to the prompts, and finally sit back until the restore is done (it takes a while).</w:t>
      </w: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Note that by default, the restore process repartitions the disk, destroying any existing data in the process. If that is not desirable, it is possible to comment out the </w:t>
      </w:r>
      <w:proofErr w:type="spellStart"/>
      <w:r w:rsidRPr="002B2C57">
        <w:rPr>
          <w:rFonts w:ascii="Consolas" w:eastAsia="Times New Roman" w:hAnsi="Consolas" w:cs="Consolas"/>
          <w:color w:val="333333"/>
          <w:sz w:val="20"/>
          <w:szCs w:val="20"/>
          <w:bdr w:val="none" w:sz="0" w:space="0" w:color="auto" w:frame="1"/>
          <w:lang w:val="en-US" w:eastAsia="ru-RU"/>
        </w:rPr>
        <w:t>re_part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 step from AUTOEXEC.BAT. In that case, a sufficiently large primary partition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must be provided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. The formatting step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can be skipped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as well, in which case a FAT16-formatted C: drive with enough free space must exist.</w:t>
      </w: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The </w:t>
      </w:r>
      <w:proofErr w:type="spellStart"/>
      <w:r w:rsidRPr="002B2C57">
        <w:rPr>
          <w:rFonts w:ascii="Consolas" w:eastAsia="Times New Roman" w:hAnsi="Consolas" w:cs="Consolas"/>
          <w:color w:val="333333"/>
          <w:sz w:val="20"/>
          <w:szCs w:val="20"/>
          <w:bdr w:val="none" w:sz="0" w:space="0" w:color="auto" w:frame="1"/>
          <w:lang w:val="en-US" w:eastAsia="ru-RU"/>
        </w:rPr>
        <w:t>findzip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 utility is responsible for finding the recovery archive on an existing drive. The argument ‘1’ or ‘2’ determines whether mobile1.zip or mobile2.zip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will be used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.</w:t>
      </w: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Note that the </w:t>
      </w:r>
      <w:proofErr w:type="spellStart"/>
      <w:r w:rsidRPr="002B2C57">
        <w:rPr>
          <w:rFonts w:ascii="Consolas" w:eastAsia="Times New Roman" w:hAnsi="Consolas" w:cs="Consolas"/>
          <w:color w:val="333333"/>
          <w:sz w:val="20"/>
          <w:szCs w:val="20"/>
          <w:bdr w:val="none" w:sz="0" w:space="0" w:color="auto" w:frame="1"/>
          <w:lang w:val="en-US" w:eastAsia="ru-RU"/>
        </w:rPr>
        <w:t>updateea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 utility (which is run last) is crucial for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preloads which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include OS/2. The utility processes Extended Attributes (EAs) without which OS/2 will not function correctly.</w:t>
      </w: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For the DOS-challenged, an image of the adapted boot floppy is available </w:t>
      </w:r>
      <w:hyperlink r:id="rId8" w:tooltip="ThinkPad 701 restore boot floppy" w:history="1">
        <w:r w:rsidRPr="002B2C5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val="en-US" w:eastAsia="ru-RU"/>
          </w:rPr>
          <w:t>here</w:t>
        </w:r>
      </w:hyperlink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. It will completely wipe repartition the disk and restore the mobile2.zip archive (with OS/2 preloaded); if any of that is undesirable, AUTOEXEC.BAT needs to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be edited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as described above.</w:t>
      </w:r>
    </w:p>
    <w:p w:rsidR="002B2C57" w:rsidRPr="002B2C57" w:rsidRDefault="002B2C57" w:rsidP="002B2C57">
      <w:pPr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</w:pPr>
      <w:r w:rsidRPr="002B2C5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The Results</w:t>
      </w:r>
    </w:p>
    <w:p w:rsid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If everything went well, the ThinkPad will boot to something like this (the ThinkPad Advisor):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00B2F011" wp14:editId="6BB07C89">
            <wp:extent cx="3773920" cy="2828926"/>
            <wp:effectExtent l="0" t="0" r="0" b="0"/>
            <wp:docPr id="7" name="Рисунок 7" descr="C:\Users\Виталий\Desktop\701c-advis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италий\Desktop\701c-adviso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117" cy="283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Note that the restore archive for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ThinkPads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without OS/2 is somewhat older and contains a different ThinkPad presentation. As mentioned above, the better ThinkPad 701 models (with DX4 CPUs and 8MB RAM on board) were preloaded with both DOS 6.3/Windows 3.1 and OS/2 Warp.</w:t>
      </w: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</w:p>
    <w:p w:rsid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610740" cy="2706606"/>
            <wp:effectExtent l="0" t="0" r="8890" b="0"/>
            <wp:docPr id="8" name="Рисунок 8" descr="C:\Users\Виталий\Desktop\701c-advisor-o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италий\Desktop\701c-advisor-os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240" cy="27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And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as with many contemporary laptops, the ThinkPad 701 came with a bevy of preloaded software of questionable usefulness: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bookmarkStart w:id="0" w:name="_GoBack"/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324226" cy="2491836"/>
            <wp:effectExtent l="0" t="0" r="0" b="3810"/>
            <wp:docPr id="10" name="Рисунок 10" descr="C:\Users\Виталий\Desktop\701c-win-desk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италий\Desktop\701c-win-deskto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177" cy="251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2C57" w:rsidRPr="002B2C57" w:rsidRDefault="002B2C57" w:rsidP="002B2C5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The “Go to OS/2 Warp” icon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was prominently placed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in the center of the screen. OS/2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was installed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on the same FAT partition as a dual-boot system; OS/2 also used the same Windows 3.1 installation for its Win-OS/2 support. Windows 95 was not available as a preload option, but was a supported </w:t>
      </w:r>
      <w:proofErr w:type="spell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supported</w:t>
      </w:r>
      <w:proofErr w:type="spell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operating system on the ThinkPad 701.</w:t>
      </w:r>
    </w:p>
    <w:p w:rsidR="002B2C57" w:rsidRPr="002B2C57" w:rsidRDefault="002B2C57" w:rsidP="002B2C5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</w:pPr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As always, </w:t>
      </w:r>
      <w:proofErr w:type="gramStart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>it’s</w:t>
      </w:r>
      <w:proofErr w:type="gramEnd"/>
      <w:r w:rsidRPr="002B2C57">
        <w:rPr>
          <w:rFonts w:ascii="Georgia" w:eastAsia="Times New Roman" w:hAnsi="Georgia" w:cs="Times New Roman"/>
          <w:color w:val="333333"/>
          <w:sz w:val="24"/>
          <w:szCs w:val="24"/>
          <w:lang w:val="en-US" w:eastAsia="ru-RU"/>
        </w:rPr>
        <w:t xml:space="preserve"> nice to see a 20-year old system spring to life more or less as it had been originally shipped… give or take a few scratches and gouges here and there, and a dead battery.</w:t>
      </w:r>
    </w:p>
    <w:p w:rsidR="00356FBD" w:rsidRPr="002B2C57" w:rsidRDefault="00356FBD">
      <w:pPr>
        <w:rPr>
          <w:lang w:val="en-US"/>
        </w:rPr>
      </w:pPr>
    </w:p>
    <w:sectPr w:rsidR="00356FBD" w:rsidRPr="002B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57"/>
    <w:rsid w:val="002B2C57"/>
    <w:rsid w:val="003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2852B-8511-4407-9257-9909FAC4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B2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C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ta-prep">
    <w:name w:val="meta-prep"/>
    <w:basedOn w:val="a0"/>
    <w:rsid w:val="002B2C57"/>
  </w:style>
  <w:style w:type="character" w:styleId="a3">
    <w:name w:val="Hyperlink"/>
    <w:basedOn w:val="a0"/>
    <w:uiPriority w:val="99"/>
    <w:unhideWhenUsed/>
    <w:rsid w:val="002B2C57"/>
    <w:rPr>
      <w:color w:val="0000FF"/>
      <w:u w:val="single"/>
    </w:rPr>
  </w:style>
  <w:style w:type="character" w:customStyle="1" w:styleId="entry-date">
    <w:name w:val="entry-date"/>
    <w:basedOn w:val="a0"/>
    <w:rsid w:val="002B2C57"/>
  </w:style>
  <w:style w:type="character" w:customStyle="1" w:styleId="meta-sep">
    <w:name w:val="meta-sep"/>
    <w:basedOn w:val="a0"/>
    <w:rsid w:val="002B2C57"/>
  </w:style>
  <w:style w:type="character" w:customStyle="1" w:styleId="author">
    <w:name w:val="author"/>
    <w:basedOn w:val="a0"/>
    <w:rsid w:val="002B2C57"/>
  </w:style>
  <w:style w:type="paragraph" w:styleId="a4">
    <w:name w:val="Normal (Web)"/>
    <w:basedOn w:val="a"/>
    <w:uiPriority w:val="99"/>
    <w:semiHidden/>
    <w:unhideWhenUsed/>
    <w:rsid w:val="002B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2B2C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2museum.com/files/tp701rescf.im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2museum.com/wp/butterfly-conservation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os2museum.com/wp/author/michaln/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www.os2museum.com/wp/thinkpad-701-restore-using-cf-media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</cp:revision>
  <dcterms:created xsi:type="dcterms:W3CDTF">2018-11-11T09:01:00Z</dcterms:created>
  <dcterms:modified xsi:type="dcterms:W3CDTF">2018-11-11T09:08:00Z</dcterms:modified>
</cp:coreProperties>
</file>